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kern w:val="2"/>
          <w:sz w:val="32"/>
          <w:szCs w:val="32"/>
          <w:lang w:eastAsia="zh-CN"/>
        </w:rPr>
      </w:pPr>
      <w:r>
        <w:rPr>
          <w:rFonts w:hint="eastAsia" w:ascii="黑体" w:hAnsi="黑体" w:eastAsia="黑体"/>
          <w:color w:val="000000" w:themeColor="text1"/>
          <w:kern w:val="2"/>
          <w:sz w:val="32"/>
          <w:szCs w:val="32"/>
          <w:lang w:eastAsia="zh-CN"/>
        </w:rPr>
        <w:t>附件3</w:t>
      </w:r>
    </w:p>
    <w:p>
      <w:pPr>
        <w:widowControl w:val="0"/>
        <w:spacing w:line="276" w:lineRule="auto"/>
        <w:jc w:val="center"/>
        <w:rPr>
          <w:color w:val="000000" w:themeColor="text1"/>
          <w:kern w:val="2"/>
          <w:sz w:val="32"/>
          <w:szCs w:val="44"/>
          <w:lang w:eastAsia="zh-CN"/>
        </w:rPr>
      </w:pPr>
      <w:r>
        <w:rPr>
          <w:rFonts w:hint="eastAsia"/>
          <w:color w:val="000000" w:themeColor="text1"/>
          <w:kern w:val="2"/>
          <w:sz w:val="32"/>
          <w:szCs w:val="44"/>
          <w:lang w:eastAsia="zh-CN"/>
        </w:rPr>
        <w:t>南京邮电大学</w:t>
      </w:r>
    </w:p>
    <w:p>
      <w:pPr>
        <w:widowControl w:val="0"/>
        <w:spacing w:line="360" w:lineRule="auto"/>
        <w:jc w:val="center"/>
        <w:rPr>
          <w:kern w:val="2"/>
          <w:sz w:val="32"/>
          <w:szCs w:val="44"/>
          <w:lang w:eastAsia="zh-CN"/>
        </w:rPr>
      </w:pPr>
      <w:r>
        <w:rPr>
          <w:kern w:val="2"/>
          <w:sz w:val="32"/>
          <w:szCs w:val="44"/>
          <w:lang w:eastAsia="zh-CN"/>
        </w:rPr>
        <w:t>高等学历继续教育</w:t>
      </w:r>
      <w:r>
        <w:rPr>
          <w:rFonts w:hint="eastAsia"/>
          <w:kern w:val="2"/>
          <w:sz w:val="32"/>
          <w:szCs w:val="44"/>
          <w:lang w:eastAsia="zh-CN"/>
        </w:rPr>
        <w:t>校外教学点</w:t>
      </w:r>
      <w:r>
        <w:rPr>
          <w:kern w:val="2"/>
          <w:sz w:val="32"/>
          <w:szCs w:val="44"/>
          <w:lang w:eastAsia="zh-CN"/>
        </w:rPr>
        <w:t>规范办学承诺书</w:t>
      </w:r>
    </w:p>
    <w:p>
      <w:pPr>
        <w:widowControl w:val="0"/>
        <w:snapToGrid w:val="0"/>
        <w:spacing w:line="360" w:lineRule="auto"/>
        <w:ind w:firstLine="562" w:firstLineChars="200"/>
        <w:rPr>
          <w:rFonts w:eastAsia="仿宋_GB2312"/>
          <w:b/>
          <w:sz w:val="28"/>
          <w:szCs w:val="28"/>
          <w:lang w:eastAsia="zh-CN"/>
        </w:rPr>
      </w:pPr>
    </w:p>
    <w:p>
      <w:pPr>
        <w:widowControl w:val="0"/>
        <w:snapToGrid w:val="0"/>
        <w:spacing w:line="360" w:lineRule="auto"/>
        <w:ind w:firstLine="562" w:firstLineChars="200"/>
        <w:rPr>
          <w:color w:val="000000" w:themeColor="text1"/>
          <w:kern w:val="2"/>
          <w:sz w:val="28"/>
          <w:szCs w:val="28"/>
          <w:lang w:eastAsia="zh-CN"/>
        </w:rPr>
      </w:pPr>
      <w:r>
        <w:rPr>
          <w:rFonts w:hint="eastAsia" w:eastAsia="仿宋_GB2312"/>
          <w:b/>
          <w:sz w:val="28"/>
          <w:szCs w:val="28"/>
          <w:lang w:eastAsia="zh-CN"/>
        </w:rPr>
        <w:t>校外教学点</w:t>
      </w:r>
      <w:r>
        <w:rPr>
          <w:rFonts w:eastAsia="仿宋_GB2312"/>
          <w:b/>
          <w:sz w:val="28"/>
          <w:szCs w:val="28"/>
          <w:lang w:eastAsia="zh-CN"/>
        </w:rPr>
        <w:t>是高</w:t>
      </w:r>
      <w:r>
        <w:rPr>
          <w:rFonts w:hint="eastAsia" w:eastAsia="仿宋_GB2312"/>
          <w:b/>
          <w:sz w:val="28"/>
          <w:szCs w:val="28"/>
          <w:lang w:eastAsia="zh-CN"/>
        </w:rPr>
        <w:t>等</w:t>
      </w:r>
      <w:r>
        <w:rPr>
          <w:rFonts w:eastAsia="仿宋_GB2312"/>
          <w:b/>
          <w:sz w:val="28"/>
          <w:szCs w:val="28"/>
          <w:lang w:eastAsia="zh-CN"/>
        </w:rPr>
        <w:t>学历继续教育办学的</w:t>
      </w:r>
      <w:r>
        <w:rPr>
          <w:rFonts w:hint="eastAsia" w:eastAsia="仿宋_GB2312"/>
          <w:b/>
          <w:sz w:val="28"/>
          <w:szCs w:val="28"/>
          <w:lang w:eastAsia="zh-CN"/>
        </w:rPr>
        <w:t>重要</w:t>
      </w:r>
      <w:r>
        <w:rPr>
          <w:rFonts w:eastAsia="仿宋_GB2312"/>
          <w:b/>
          <w:sz w:val="28"/>
          <w:szCs w:val="28"/>
          <w:lang w:eastAsia="zh-CN"/>
        </w:rPr>
        <w:t>责任主体</w:t>
      </w:r>
      <w:r>
        <w:rPr>
          <w:rFonts w:hint="eastAsia" w:eastAsia="仿宋_GB2312"/>
          <w:b/>
          <w:sz w:val="28"/>
          <w:szCs w:val="28"/>
          <w:lang w:eastAsia="zh-CN"/>
        </w:rPr>
        <w:t>，如本次能遴选为南京邮电大学高等学历继续教育校外教学点并且在江苏省教育厅备案成功</w:t>
      </w:r>
      <w:r>
        <w:rPr>
          <w:rFonts w:eastAsia="仿宋_GB2312"/>
          <w:b/>
          <w:sz w:val="28"/>
          <w:szCs w:val="28"/>
          <w:lang w:eastAsia="zh-CN"/>
        </w:rPr>
        <w:t>。</w:t>
      </w:r>
      <w:r>
        <w:rPr>
          <w:rFonts w:hint="eastAsia" w:eastAsia="仿宋_GB2312"/>
          <w:b/>
          <w:sz w:val="28"/>
          <w:szCs w:val="28"/>
          <w:lang w:eastAsia="zh-CN"/>
        </w:rPr>
        <w:t>我</w:t>
      </w:r>
      <w:r>
        <w:rPr>
          <w:rFonts w:eastAsia="仿宋_GB2312"/>
          <w:b/>
          <w:sz w:val="28"/>
          <w:szCs w:val="28"/>
          <w:lang w:eastAsia="zh-CN"/>
        </w:rPr>
        <w:t>站点承诺：</w:t>
      </w:r>
    </w:p>
    <w:p>
      <w:pPr>
        <w:widowControl w:val="0"/>
        <w:snapToGrid w:val="0"/>
        <w:spacing w:line="360" w:lineRule="auto"/>
        <w:ind w:firstLine="562" w:firstLineChars="200"/>
        <w:jc w:val="both"/>
        <w:rPr>
          <w:rFonts w:eastAsia="仿宋_GB2312"/>
          <w:sz w:val="28"/>
          <w:szCs w:val="28"/>
          <w:lang w:eastAsia="zh-CN"/>
        </w:rPr>
      </w:pPr>
      <w:r>
        <w:rPr>
          <w:rFonts w:hint="eastAsia" w:eastAsia="仿宋_GB2312"/>
          <w:b/>
          <w:sz w:val="28"/>
          <w:szCs w:val="28"/>
          <w:lang w:eastAsia="zh-CN"/>
        </w:rPr>
        <w:t>一、</w:t>
      </w:r>
      <w:r>
        <w:rPr>
          <w:rFonts w:eastAsia="仿宋_GB2312"/>
          <w:sz w:val="28"/>
          <w:szCs w:val="28"/>
          <w:lang w:eastAsia="zh-CN"/>
        </w:rPr>
        <w:t>坚持党的基本路线和教育方针，遵守国家和</w:t>
      </w:r>
      <w:r>
        <w:rPr>
          <w:rFonts w:hint="eastAsia" w:eastAsia="仿宋_GB2312"/>
          <w:sz w:val="28"/>
          <w:szCs w:val="28"/>
          <w:lang w:eastAsia="zh-CN"/>
        </w:rPr>
        <w:t>江苏</w:t>
      </w:r>
      <w:r>
        <w:rPr>
          <w:rFonts w:eastAsia="仿宋_GB2312"/>
          <w:sz w:val="28"/>
          <w:szCs w:val="28"/>
          <w:lang w:eastAsia="zh-CN"/>
        </w:rPr>
        <w:t>省相关法律法规及学历继续教育政策规定，</w:t>
      </w:r>
      <w:r>
        <w:rPr>
          <w:rFonts w:hint="eastAsia" w:eastAsia="仿宋_GB2312"/>
          <w:kern w:val="2"/>
          <w:sz w:val="28"/>
          <w:szCs w:val="28"/>
          <w:lang w:eastAsia="zh-CN"/>
        </w:rPr>
        <w:t>遵守“公益服务、规范办学、深化教改、提质创优”的基本原则</w:t>
      </w:r>
      <w:r>
        <w:rPr>
          <w:rFonts w:eastAsia="仿宋_GB2312"/>
          <w:kern w:val="2"/>
          <w:sz w:val="28"/>
          <w:szCs w:val="28"/>
          <w:lang w:eastAsia="zh-CN"/>
        </w:rPr>
        <w:t>，</w:t>
      </w:r>
      <w:r>
        <w:rPr>
          <w:rFonts w:eastAsia="仿宋_GB2312"/>
          <w:sz w:val="28"/>
          <w:szCs w:val="28"/>
          <w:lang w:eastAsia="zh-CN"/>
        </w:rPr>
        <w:t>依法办学、规范办学、诚信办学。</w:t>
      </w:r>
    </w:p>
    <w:p>
      <w:pPr>
        <w:widowControl w:val="0"/>
        <w:snapToGrid w:val="0"/>
        <w:spacing w:line="360" w:lineRule="auto"/>
        <w:ind w:firstLine="560" w:firstLineChars="200"/>
        <w:jc w:val="both"/>
        <w:rPr>
          <w:rFonts w:eastAsia="仿宋_GB2312"/>
          <w:color w:val="000000"/>
          <w:kern w:val="2"/>
          <w:sz w:val="28"/>
          <w:szCs w:val="28"/>
          <w:lang w:eastAsia="zh-CN"/>
        </w:rPr>
      </w:pPr>
      <w:r>
        <w:rPr>
          <w:rFonts w:hint="eastAsia" w:eastAsia="仿宋_GB2312"/>
          <w:sz w:val="28"/>
          <w:szCs w:val="28"/>
          <w:lang w:eastAsia="zh-CN"/>
        </w:rPr>
        <w:t>二、接受上级主管部门及主办高校管理、监督。</w:t>
      </w:r>
      <w:r>
        <w:rPr>
          <w:rFonts w:eastAsia="仿宋_GB2312"/>
          <w:kern w:val="2"/>
          <w:sz w:val="28"/>
          <w:szCs w:val="28"/>
          <w:lang w:eastAsia="zh-CN"/>
        </w:rPr>
        <w:t>严格按照合作办学协</w:t>
      </w:r>
      <w:r>
        <w:rPr>
          <w:rFonts w:eastAsia="仿宋_GB2312"/>
          <w:color w:val="000000"/>
          <w:kern w:val="2"/>
          <w:sz w:val="28"/>
          <w:szCs w:val="28"/>
          <w:lang w:eastAsia="zh-CN"/>
        </w:rPr>
        <w:t>议协助主办高校对高等学历继续教育学生开展思想政治教育</w:t>
      </w:r>
      <w:r>
        <w:rPr>
          <w:rFonts w:hint="eastAsia" w:eastAsia="仿宋_GB2312"/>
          <w:color w:val="000000"/>
          <w:kern w:val="2"/>
          <w:sz w:val="28"/>
          <w:szCs w:val="28"/>
          <w:lang w:eastAsia="zh-CN"/>
        </w:rPr>
        <w:t>、</w:t>
      </w:r>
      <w:r>
        <w:rPr>
          <w:rFonts w:eastAsia="仿宋_GB2312"/>
          <w:color w:val="000000"/>
          <w:kern w:val="2"/>
          <w:sz w:val="28"/>
          <w:szCs w:val="28"/>
          <w:lang w:eastAsia="zh-CN"/>
        </w:rPr>
        <w:t>教学辅导和组织管理，经</w:t>
      </w:r>
      <w:r>
        <w:rPr>
          <w:rFonts w:hint="eastAsia" w:eastAsia="仿宋_GB2312"/>
          <w:color w:val="000000"/>
          <w:kern w:val="2"/>
          <w:sz w:val="28"/>
          <w:szCs w:val="28"/>
          <w:lang w:eastAsia="zh-CN"/>
        </w:rPr>
        <w:t>江苏</w:t>
      </w:r>
      <w:r>
        <w:rPr>
          <w:rFonts w:eastAsia="仿宋_GB2312"/>
          <w:color w:val="000000"/>
          <w:kern w:val="2"/>
          <w:sz w:val="28"/>
          <w:szCs w:val="28"/>
          <w:lang w:eastAsia="zh-CN"/>
        </w:rPr>
        <w:t>省</w:t>
      </w:r>
      <w:r>
        <w:rPr>
          <w:rFonts w:hint="eastAsia" w:eastAsia="仿宋_GB2312"/>
          <w:color w:val="000000"/>
          <w:kern w:val="2"/>
          <w:sz w:val="28"/>
          <w:szCs w:val="28"/>
          <w:lang w:eastAsia="zh-CN"/>
        </w:rPr>
        <w:t>教育厅</w:t>
      </w:r>
      <w:r>
        <w:rPr>
          <w:rFonts w:eastAsia="仿宋_GB2312"/>
          <w:color w:val="000000"/>
          <w:kern w:val="2"/>
          <w:sz w:val="28"/>
          <w:szCs w:val="28"/>
          <w:lang w:eastAsia="zh-CN"/>
        </w:rPr>
        <w:t>备案后开展合作办学。</w:t>
      </w:r>
    </w:p>
    <w:p>
      <w:pPr>
        <w:widowControl w:val="0"/>
        <w:snapToGrid w:val="0"/>
        <w:spacing w:line="360" w:lineRule="auto"/>
        <w:ind w:firstLine="560" w:firstLineChars="200"/>
        <w:jc w:val="both"/>
        <w:rPr>
          <w:rFonts w:eastAsia="仿宋_GB2312"/>
          <w:color w:val="000000"/>
          <w:kern w:val="2"/>
          <w:sz w:val="28"/>
          <w:szCs w:val="28"/>
          <w:lang w:eastAsia="zh-CN"/>
        </w:rPr>
      </w:pPr>
      <w:r>
        <w:rPr>
          <w:rFonts w:hint="eastAsia" w:eastAsia="仿宋_GB2312"/>
          <w:color w:val="000000"/>
          <w:kern w:val="2"/>
          <w:sz w:val="28"/>
          <w:szCs w:val="28"/>
          <w:lang w:eastAsia="zh-CN"/>
        </w:rPr>
        <w:t>三、</w:t>
      </w:r>
      <w:r>
        <w:rPr>
          <w:rFonts w:eastAsia="仿宋_GB2312"/>
          <w:color w:val="000000"/>
          <w:kern w:val="2"/>
          <w:sz w:val="28"/>
          <w:szCs w:val="28"/>
          <w:lang w:eastAsia="zh-CN"/>
        </w:rPr>
        <w:t>承诺备案成功前不以</w:t>
      </w:r>
      <w:r>
        <w:rPr>
          <w:rFonts w:hint="eastAsia" w:eastAsia="仿宋_GB2312"/>
          <w:color w:val="000000"/>
          <w:kern w:val="2"/>
          <w:sz w:val="28"/>
          <w:szCs w:val="28"/>
          <w:lang w:eastAsia="zh-CN"/>
        </w:rPr>
        <w:t>南京</w:t>
      </w:r>
      <w:r>
        <w:rPr>
          <w:rFonts w:eastAsia="仿宋_GB2312"/>
          <w:color w:val="000000"/>
          <w:kern w:val="2"/>
          <w:sz w:val="28"/>
          <w:szCs w:val="28"/>
          <w:lang w:eastAsia="zh-CN"/>
        </w:rPr>
        <w:t>邮电大学名义对外宣传、招生</w:t>
      </w:r>
      <w:r>
        <w:rPr>
          <w:rFonts w:hint="eastAsia" w:eastAsia="仿宋_GB2312"/>
          <w:color w:val="000000"/>
          <w:kern w:val="2"/>
          <w:sz w:val="28"/>
          <w:szCs w:val="28"/>
          <w:lang w:eastAsia="zh-CN"/>
        </w:rPr>
        <w:t>。备案成功后</w:t>
      </w:r>
      <w:r>
        <w:rPr>
          <w:rFonts w:eastAsia="仿宋_GB2312"/>
          <w:color w:val="000000"/>
          <w:kern w:val="2"/>
          <w:sz w:val="28"/>
          <w:szCs w:val="28"/>
          <w:lang w:eastAsia="zh-CN"/>
        </w:rPr>
        <w:t>不以任何形式转移、下放招生</w:t>
      </w:r>
      <w:r>
        <w:rPr>
          <w:rFonts w:hint="eastAsia" w:eastAsia="仿宋_GB2312"/>
          <w:color w:val="000000"/>
          <w:kern w:val="2"/>
          <w:sz w:val="28"/>
          <w:szCs w:val="28"/>
          <w:lang w:eastAsia="zh-CN"/>
        </w:rPr>
        <w:t>宣传</w:t>
      </w:r>
      <w:r>
        <w:rPr>
          <w:rFonts w:eastAsia="仿宋_GB2312"/>
          <w:color w:val="000000"/>
          <w:kern w:val="2"/>
          <w:sz w:val="28"/>
          <w:szCs w:val="28"/>
          <w:lang w:eastAsia="zh-CN"/>
        </w:rPr>
        <w:t>的职责和权利</w:t>
      </w:r>
      <w:r>
        <w:rPr>
          <w:rFonts w:hint="eastAsia" w:eastAsia="仿宋_GB2312"/>
          <w:color w:val="000000"/>
          <w:kern w:val="2"/>
          <w:sz w:val="28"/>
          <w:szCs w:val="28"/>
          <w:lang w:eastAsia="zh-CN"/>
        </w:rPr>
        <w:t>，</w:t>
      </w:r>
      <w:r>
        <w:rPr>
          <w:rFonts w:eastAsia="仿宋_GB2312"/>
          <w:color w:val="000000"/>
          <w:kern w:val="2"/>
          <w:sz w:val="28"/>
          <w:szCs w:val="28"/>
          <w:lang w:eastAsia="zh-CN"/>
        </w:rPr>
        <w:t>不以任何形式委托任何中介机构或个人代理招生</w:t>
      </w:r>
      <w:r>
        <w:rPr>
          <w:rFonts w:hint="eastAsia" w:eastAsia="仿宋_GB2312"/>
          <w:color w:val="000000"/>
          <w:kern w:val="2"/>
          <w:sz w:val="28"/>
          <w:szCs w:val="28"/>
          <w:lang w:eastAsia="zh-CN"/>
        </w:rPr>
        <w:t>，</w:t>
      </w:r>
      <w:r>
        <w:rPr>
          <w:rFonts w:eastAsia="仿宋_GB2312"/>
          <w:color w:val="000000"/>
          <w:kern w:val="2"/>
          <w:sz w:val="28"/>
          <w:szCs w:val="28"/>
          <w:lang w:eastAsia="zh-CN"/>
        </w:rPr>
        <w:t>不以任何形式有偿提供或接收生源</w:t>
      </w:r>
      <w:r>
        <w:rPr>
          <w:rFonts w:hint="eastAsia" w:eastAsia="仿宋_GB2312"/>
          <w:color w:val="000000"/>
          <w:kern w:val="2"/>
          <w:sz w:val="28"/>
          <w:szCs w:val="28"/>
          <w:lang w:eastAsia="zh-CN"/>
        </w:rPr>
        <w:t>，</w:t>
      </w:r>
      <w:r>
        <w:rPr>
          <w:rFonts w:eastAsia="仿宋_GB2312"/>
          <w:color w:val="000000"/>
          <w:kern w:val="2"/>
          <w:sz w:val="28"/>
          <w:szCs w:val="28"/>
          <w:lang w:eastAsia="zh-CN"/>
        </w:rPr>
        <w:t>不做虚假宣传和承诺。</w:t>
      </w:r>
    </w:p>
    <w:p>
      <w:pPr>
        <w:widowControl w:val="0"/>
        <w:snapToGrid w:val="0"/>
        <w:spacing w:line="360" w:lineRule="auto"/>
        <w:ind w:firstLine="560" w:firstLineChars="200"/>
        <w:jc w:val="both"/>
        <w:rPr>
          <w:rFonts w:eastAsia="仿宋_GB2312"/>
          <w:sz w:val="28"/>
          <w:szCs w:val="28"/>
          <w:lang w:eastAsia="zh-CN"/>
        </w:rPr>
      </w:pPr>
      <w:r>
        <w:rPr>
          <w:rFonts w:hint="eastAsia" w:eastAsia="仿宋_GB2312"/>
          <w:color w:val="000000"/>
          <w:kern w:val="2"/>
          <w:sz w:val="28"/>
          <w:szCs w:val="28"/>
          <w:lang w:eastAsia="zh-CN"/>
        </w:rPr>
        <w:t>四、高等</w:t>
      </w:r>
      <w:r>
        <w:rPr>
          <w:rFonts w:eastAsia="仿宋_GB2312"/>
          <w:color w:val="000000"/>
          <w:kern w:val="2"/>
          <w:sz w:val="28"/>
          <w:szCs w:val="28"/>
          <w:lang w:eastAsia="zh-CN"/>
        </w:rPr>
        <w:t>学历继续教育学生学籍、学历数据</w:t>
      </w:r>
      <w:r>
        <w:rPr>
          <w:rFonts w:hint="eastAsia" w:eastAsia="仿宋_GB2312"/>
          <w:color w:val="000000"/>
          <w:kern w:val="2"/>
          <w:sz w:val="28"/>
          <w:szCs w:val="28"/>
          <w:lang w:eastAsia="zh-CN"/>
        </w:rPr>
        <w:t>等</w:t>
      </w:r>
      <w:r>
        <w:rPr>
          <w:rFonts w:eastAsia="仿宋_GB2312"/>
          <w:color w:val="000000"/>
          <w:kern w:val="2"/>
          <w:sz w:val="28"/>
          <w:szCs w:val="28"/>
          <w:lang w:eastAsia="zh-CN"/>
        </w:rPr>
        <w:t>由</w:t>
      </w:r>
      <w:r>
        <w:rPr>
          <w:rFonts w:hint="eastAsia" w:eastAsia="仿宋_GB2312"/>
          <w:color w:val="000000"/>
          <w:kern w:val="2"/>
          <w:sz w:val="28"/>
          <w:szCs w:val="28"/>
          <w:lang w:eastAsia="zh-CN"/>
        </w:rPr>
        <w:t>学校</w:t>
      </w:r>
      <w:r>
        <w:rPr>
          <w:rFonts w:eastAsia="仿宋_GB2312"/>
          <w:color w:val="000000"/>
          <w:kern w:val="2"/>
          <w:sz w:val="28"/>
          <w:szCs w:val="28"/>
          <w:lang w:eastAsia="zh-CN"/>
        </w:rPr>
        <w:t>统一管理，学历继续教育收费由</w:t>
      </w:r>
      <w:r>
        <w:rPr>
          <w:rFonts w:hint="eastAsia" w:eastAsia="仿宋_GB2312"/>
          <w:color w:val="000000"/>
          <w:kern w:val="2"/>
          <w:sz w:val="28"/>
          <w:szCs w:val="28"/>
          <w:lang w:eastAsia="zh-CN"/>
        </w:rPr>
        <w:t>学校</w:t>
      </w:r>
      <w:r>
        <w:rPr>
          <w:rFonts w:eastAsia="仿宋_GB2312"/>
          <w:color w:val="000000"/>
          <w:kern w:val="2"/>
          <w:sz w:val="28"/>
          <w:szCs w:val="28"/>
          <w:lang w:eastAsia="zh-CN"/>
        </w:rPr>
        <w:t>统一实施</w:t>
      </w:r>
      <w:r>
        <w:rPr>
          <w:rFonts w:hint="eastAsia" w:eastAsia="仿宋_GB2312"/>
          <w:color w:val="000000"/>
          <w:kern w:val="2"/>
          <w:sz w:val="28"/>
          <w:szCs w:val="28"/>
          <w:lang w:eastAsia="zh-CN"/>
        </w:rPr>
        <w:t>，</w:t>
      </w:r>
      <w:r>
        <w:rPr>
          <w:rFonts w:eastAsia="仿宋_GB2312"/>
          <w:color w:val="000000"/>
          <w:kern w:val="2"/>
          <w:sz w:val="28"/>
          <w:szCs w:val="28"/>
          <w:lang w:eastAsia="zh-CN"/>
        </w:rPr>
        <w:t>在招生场所明显位置公布收费标准、收退费办法和监督电话。</w:t>
      </w:r>
    </w:p>
    <w:p>
      <w:pPr>
        <w:widowControl w:val="0"/>
        <w:snapToGrid w:val="0"/>
        <w:spacing w:line="360" w:lineRule="auto"/>
        <w:ind w:firstLine="560" w:firstLineChars="200"/>
        <w:jc w:val="both"/>
        <w:rPr>
          <w:rFonts w:eastAsia="仿宋_GB2312"/>
          <w:color w:val="000000"/>
          <w:kern w:val="2"/>
          <w:sz w:val="28"/>
          <w:szCs w:val="28"/>
          <w:lang w:eastAsia="zh-CN"/>
        </w:rPr>
      </w:pPr>
      <w:r>
        <w:rPr>
          <w:rFonts w:hint="eastAsia" w:eastAsia="仿宋_GB2312"/>
          <w:color w:val="000000"/>
          <w:kern w:val="2"/>
          <w:sz w:val="28"/>
          <w:szCs w:val="28"/>
          <w:lang w:eastAsia="zh-CN"/>
        </w:rPr>
        <w:t>我站点</w:t>
      </w:r>
      <w:r>
        <w:rPr>
          <w:rFonts w:eastAsia="仿宋_GB2312"/>
          <w:color w:val="000000"/>
          <w:kern w:val="2"/>
          <w:sz w:val="28"/>
          <w:szCs w:val="28"/>
          <w:lang w:eastAsia="zh-CN"/>
        </w:rPr>
        <w:t>如有违法违规行为，一经查实，由我</w:t>
      </w:r>
      <w:r>
        <w:rPr>
          <w:rFonts w:hint="eastAsia" w:eastAsia="仿宋_GB2312"/>
          <w:color w:val="000000"/>
          <w:kern w:val="2"/>
          <w:sz w:val="28"/>
          <w:szCs w:val="28"/>
          <w:lang w:eastAsia="zh-CN"/>
        </w:rPr>
        <w:t>站点自行</w:t>
      </w:r>
      <w:r>
        <w:rPr>
          <w:rFonts w:eastAsia="仿宋_GB2312"/>
          <w:color w:val="000000"/>
          <w:kern w:val="2"/>
          <w:sz w:val="28"/>
          <w:szCs w:val="28"/>
          <w:lang w:eastAsia="zh-CN"/>
        </w:rPr>
        <w:t>承担</w:t>
      </w:r>
      <w:r>
        <w:rPr>
          <w:rFonts w:hint="eastAsia" w:eastAsia="仿宋_GB2312"/>
          <w:color w:val="000000"/>
          <w:kern w:val="2"/>
          <w:sz w:val="28"/>
          <w:szCs w:val="28"/>
          <w:lang w:eastAsia="zh-CN"/>
        </w:rPr>
        <w:t>一切</w:t>
      </w:r>
      <w:r>
        <w:rPr>
          <w:rFonts w:eastAsia="仿宋_GB2312"/>
          <w:color w:val="000000"/>
          <w:kern w:val="2"/>
          <w:sz w:val="28"/>
          <w:szCs w:val="28"/>
          <w:lang w:eastAsia="zh-CN"/>
        </w:rPr>
        <w:t>责任和后果。</w:t>
      </w:r>
    </w:p>
    <w:p>
      <w:pPr>
        <w:widowControl w:val="0"/>
        <w:snapToGrid w:val="0"/>
        <w:spacing w:line="360" w:lineRule="auto"/>
        <w:jc w:val="both"/>
        <w:rPr>
          <w:rFonts w:eastAsia="仿宋_GB2312"/>
          <w:color w:val="000000"/>
          <w:kern w:val="2"/>
          <w:sz w:val="28"/>
          <w:szCs w:val="28"/>
          <w:lang w:eastAsia="zh-CN"/>
        </w:rPr>
      </w:pPr>
    </w:p>
    <w:p>
      <w:pPr>
        <w:widowControl w:val="0"/>
        <w:snapToGrid w:val="0"/>
        <w:spacing w:line="360" w:lineRule="auto"/>
        <w:ind w:firstLine="4760" w:firstLineChars="1700"/>
        <w:jc w:val="both"/>
        <w:rPr>
          <w:rFonts w:eastAsia="仿宋_GB2312"/>
          <w:kern w:val="2"/>
          <w:sz w:val="28"/>
          <w:szCs w:val="28"/>
          <w:lang w:eastAsia="zh-CN"/>
        </w:rPr>
      </w:pPr>
      <w:r>
        <w:rPr>
          <w:rFonts w:hint="eastAsia" w:eastAsia="仿宋_GB2312"/>
          <w:kern w:val="2"/>
          <w:sz w:val="28"/>
          <w:szCs w:val="28"/>
          <w:lang w:eastAsia="zh-CN"/>
        </w:rPr>
        <w:t>法人</w:t>
      </w:r>
      <w:r>
        <w:rPr>
          <w:rFonts w:eastAsia="仿宋_GB2312"/>
          <w:kern w:val="2"/>
          <w:sz w:val="28"/>
          <w:szCs w:val="28"/>
          <w:lang w:eastAsia="zh-CN"/>
        </w:rPr>
        <w:t>签名：</w:t>
      </w:r>
    </w:p>
    <w:p>
      <w:pPr>
        <w:widowControl w:val="0"/>
        <w:snapToGrid w:val="0"/>
        <w:spacing w:line="360" w:lineRule="auto"/>
        <w:ind w:firstLine="4760" w:firstLineChars="1700"/>
        <w:jc w:val="both"/>
        <w:rPr>
          <w:rFonts w:eastAsia="仿宋_GB2312"/>
          <w:kern w:val="2"/>
          <w:sz w:val="28"/>
          <w:szCs w:val="28"/>
          <w:lang w:eastAsia="zh-CN"/>
        </w:rPr>
      </w:pPr>
      <w:r>
        <w:rPr>
          <w:rFonts w:hint="eastAsia" w:eastAsia="仿宋_GB2312"/>
          <w:kern w:val="2"/>
          <w:sz w:val="28"/>
          <w:szCs w:val="28"/>
          <w:lang w:eastAsia="zh-CN"/>
        </w:rPr>
        <w:t>单位（公章）：</w:t>
      </w:r>
    </w:p>
    <w:p>
      <w:pPr>
        <w:snapToGrid w:val="0"/>
        <w:spacing w:line="360" w:lineRule="auto"/>
        <w:ind w:firstLine="6580" w:firstLineChars="2350"/>
        <w:rPr>
          <w:rFonts w:eastAsia="仿宋_GB2312"/>
          <w:kern w:val="2"/>
          <w:sz w:val="28"/>
          <w:szCs w:val="28"/>
          <w:lang w:eastAsia="zh-CN"/>
        </w:rPr>
      </w:pPr>
      <w:bookmarkStart w:id="0" w:name="_GoBack"/>
      <w:bookmarkEnd w:id="0"/>
      <w:r>
        <w:rPr>
          <w:rFonts w:ascii="仿宋" w:hAnsi="仿宋" w:eastAsia="仿宋"/>
          <w:kern w:val="2"/>
          <w:sz w:val="28"/>
          <w:szCs w:val="28"/>
          <w:lang w:eastAsia="zh-CN"/>
        </w:rPr>
        <w:t>年</w:t>
      </w:r>
      <w:r>
        <w:rPr>
          <w:rFonts w:hint="eastAsia" w:ascii="仿宋" w:hAnsi="仿宋" w:eastAsia="仿宋"/>
          <w:kern w:val="2"/>
          <w:sz w:val="28"/>
          <w:szCs w:val="28"/>
          <w:lang w:val="en-US" w:eastAsia="zh-CN"/>
        </w:rPr>
        <w:t xml:space="preserve">  </w:t>
      </w:r>
      <w:r>
        <w:rPr>
          <w:rFonts w:ascii="仿宋" w:hAnsi="仿宋" w:eastAsia="仿宋"/>
          <w:kern w:val="2"/>
          <w:sz w:val="28"/>
          <w:szCs w:val="28"/>
          <w:lang w:eastAsia="zh-CN"/>
        </w:rPr>
        <w:t>月</w:t>
      </w:r>
      <w:r>
        <w:rPr>
          <w:rFonts w:hint="eastAsia" w:ascii="仿宋" w:hAnsi="仿宋" w:eastAsia="仿宋"/>
          <w:kern w:val="2"/>
          <w:sz w:val="28"/>
          <w:szCs w:val="28"/>
          <w:lang w:val="en-US" w:eastAsia="zh-CN"/>
        </w:rPr>
        <w:t xml:space="preserve">  </w:t>
      </w:r>
      <w:r>
        <w:rPr>
          <w:rFonts w:ascii="仿宋" w:hAnsi="仿宋" w:eastAsia="仿宋"/>
          <w:kern w:val="2"/>
          <w:sz w:val="28"/>
          <w:szCs w:val="28"/>
          <w:lang w:eastAsia="zh-CN"/>
        </w:rPr>
        <w:t>日</w:t>
      </w: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37136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hNWFjOTQ3MGZlZGEzMjVlMjI4MjM5ZTJkNTMwZTEifQ=="/>
  </w:docVars>
  <w:rsids>
    <w:rsidRoot w:val="009265D2"/>
    <w:rsid w:val="0000658D"/>
    <w:rsid w:val="000673E6"/>
    <w:rsid w:val="00074550"/>
    <w:rsid w:val="00087BEA"/>
    <w:rsid w:val="000943B6"/>
    <w:rsid w:val="000C557A"/>
    <w:rsid w:val="001078DD"/>
    <w:rsid w:val="00136A53"/>
    <w:rsid w:val="00164D04"/>
    <w:rsid w:val="001C2495"/>
    <w:rsid w:val="001F326B"/>
    <w:rsid w:val="00202235"/>
    <w:rsid w:val="002238DE"/>
    <w:rsid w:val="0024141F"/>
    <w:rsid w:val="00293143"/>
    <w:rsid w:val="002D2ED2"/>
    <w:rsid w:val="002E788A"/>
    <w:rsid w:val="0030695A"/>
    <w:rsid w:val="00313C9F"/>
    <w:rsid w:val="0032015D"/>
    <w:rsid w:val="0032729D"/>
    <w:rsid w:val="003350D0"/>
    <w:rsid w:val="00360767"/>
    <w:rsid w:val="003629EF"/>
    <w:rsid w:val="003679B4"/>
    <w:rsid w:val="003715CE"/>
    <w:rsid w:val="00381F92"/>
    <w:rsid w:val="00386F9C"/>
    <w:rsid w:val="003A067E"/>
    <w:rsid w:val="003A1E83"/>
    <w:rsid w:val="003B5584"/>
    <w:rsid w:val="003E28E8"/>
    <w:rsid w:val="003F6545"/>
    <w:rsid w:val="00414E70"/>
    <w:rsid w:val="00432871"/>
    <w:rsid w:val="004410C4"/>
    <w:rsid w:val="00446F2C"/>
    <w:rsid w:val="00483D28"/>
    <w:rsid w:val="004C2FEE"/>
    <w:rsid w:val="004D387D"/>
    <w:rsid w:val="004E05A4"/>
    <w:rsid w:val="004F372D"/>
    <w:rsid w:val="00533D79"/>
    <w:rsid w:val="005448DF"/>
    <w:rsid w:val="00556959"/>
    <w:rsid w:val="00586530"/>
    <w:rsid w:val="005E0C89"/>
    <w:rsid w:val="005E1485"/>
    <w:rsid w:val="005F778C"/>
    <w:rsid w:val="00606D7C"/>
    <w:rsid w:val="00624D8C"/>
    <w:rsid w:val="00646882"/>
    <w:rsid w:val="006474C6"/>
    <w:rsid w:val="006540AD"/>
    <w:rsid w:val="006553E0"/>
    <w:rsid w:val="0067707D"/>
    <w:rsid w:val="006F33E7"/>
    <w:rsid w:val="007012B3"/>
    <w:rsid w:val="00715718"/>
    <w:rsid w:val="0073171C"/>
    <w:rsid w:val="00754492"/>
    <w:rsid w:val="00766A14"/>
    <w:rsid w:val="0077082A"/>
    <w:rsid w:val="00782375"/>
    <w:rsid w:val="007835ED"/>
    <w:rsid w:val="007A51E6"/>
    <w:rsid w:val="007D6DE5"/>
    <w:rsid w:val="008025E6"/>
    <w:rsid w:val="00806504"/>
    <w:rsid w:val="00832B8A"/>
    <w:rsid w:val="00846E37"/>
    <w:rsid w:val="00875FBB"/>
    <w:rsid w:val="008A6D45"/>
    <w:rsid w:val="008E48E6"/>
    <w:rsid w:val="00907D40"/>
    <w:rsid w:val="00921828"/>
    <w:rsid w:val="00923F14"/>
    <w:rsid w:val="009265D2"/>
    <w:rsid w:val="009648AB"/>
    <w:rsid w:val="00980024"/>
    <w:rsid w:val="00997D13"/>
    <w:rsid w:val="009A267F"/>
    <w:rsid w:val="009B7E60"/>
    <w:rsid w:val="009C4D6D"/>
    <w:rsid w:val="009D017B"/>
    <w:rsid w:val="009D0F7A"/>
    <w:rsid w:val="009D45F6"/>
    <w:rsid w:val="00A10F22"/>
    <w:rsid w:val="00A12FE5"/>
    <w:rsid w:val="00A214CD"/>
    <w:rsid w:val="00A402E7"/>
    <w:rsid w:val="00A47F54"/>
    <w:rsid w:val="00A505E7"/>
    <w:rsid w:val="00A80781"/>
    <w:rsid w:val="00A831E4"/>
    <w:rsid w:val="00A928D7"/>
    <w:rsid w:val="00AA4B0A"/>
    <w:rsid w:val="00AF231B"/>
    <w:rsid w:val="00BA140A"/>
    <w:rsid w:val="00BD5B45"/>
    <w:rsid w:val="00C34AEE"/>
    <w:rsid w:val="00C3731F"/>
    <w:rsid w:val="00C40635"/>
    <w:rsid w:val="00C41503"/>
    <w:rsid w:val="00C601B4"/>
    <w:rsid w:val="00CA4A16"/>
    <w:rsid w:val="00CD2747"/>
    <w:rsid w:val="00CF6280"/>
    <w:rsid w:val="00D16A31"/>
    <w:rsid w:val="00D30A97"/>
    <w:rsid w:val="00D409DD"/>
    <w:rsid w:val="00D72254"/>
    <w:rsid w:val="00D76A29"/>
    <w:rsid w:val="00D7758A"/>
    <w:rsid w:val="00DD4295"/>
    <w:rsid w:val="00E2760D"/>
    <w:rsid w:val="00E4277F"/>
    <w:rsid w:val="00E67055"/>
    <w:rsid w:val="00EA08C8"/>
    <w:rsid w:val="00EE5597"/>
    <w:rsid w:val="00F023C8"/>
    <w:rsid w:val="00F40C76"/>
    <w:rsid w:val="00F46161"/>
    <w:rsid w:val="00F84BB6"/>
    <w:rsid w:val="00FC56D2"/>
    <w:rsid w:val="00FE1D72"/>
    <w:rsid w:val="51530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cs="宋体"/>
      <w:lang w:eastAsia="zh-CN"/>
    </w:rPr>
  </w:style>
  <w:style w:type="character" w:customStyle="1" w:styleId="8">
    <w:name w:val="页脚 Char"/>
    <w:basedOn w:val="7"/>
    <w:link w:val="3"/>
    <w:qFormat/>
    <w:uiPriority w:val="99"/>
    <w:rPr>
      <w:sz w:val="18"/>
      <w:szCs w:val="18"/>
    </w:rPr>
  </w:style>
  <w:style w:type="paragraph" w:customStyle="1" w:styleId="9">
    <w:name w:val="正文1"/>
    <w:qFormat/>
    <w:uiPriority w:val="0"/>
    <w:rPr>
      <w:rFonts w:ascii="Helvetica" w:hAnsi="Helvetica" w:eastAsia="Arial Unicode MS" w:cs="Arial Unicode MS"/>
      <w:color w:val="000000"/>
      <w:kern w:val="0"/>
      <w:sz w:val="22"/>
      <w:szCs w:val="22"/>
      <w:lang w:val="en-US" w:eastAsia="zh-CN" w:bidi="ar-SA"/>
    </w:rPr>
  </w:style>
  <w:style w:type="paragraph" w:customStyle="1" w:styleId="10">
    <w:name w:val="默认"/>
    <w:qFormat/>
    <w:uiPriority w:val="0"/>
    <w:rPr>
      <w:rFonts w:ascii="Arial Unicode MS" w:hAnsi="Arial Unicode MS" w:eastAsia="Helvetica" w:cs="Arial Unicode MS"/>
      <w:color w:val="000000"/>
      <w:kern w:val="0"/>
      <w:sz w:val="22"/>
      <w:szCs w:val="22"/>
      <w:lang w:val="zh-CN" w:eastAsia="zh-CN" w:bidi="ar-SA"/>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rFonts w:ascii="Times New Roman" w:hAnsi="Times New Roman" w:eastAsia="宋体" w:cs="Times New Roman"/>
      <w:kern w:val="0"/>
      <w:sz w:val="18"/>
      <w:szCs w:val="18"/>
      <w:lang w:eastAsia="en-US"/>
    </w:rPr>
  </w:style>
  <w:style w:type="character" w:customStyle="1" w:styleId="13">
    <w:name w:val="页眉 Char"/>
    <w:basedOn w:val="7"/>
    <w:link w:val="4"/>
    <w:qFormat/>
    <w:uiPriority w:val="99"/>
    <w:rPr>
      <w:rFonts w:ascii="Times New Roman" w:hAnsi="Times New Roman" w:eastAsia="宋体" w:cs="Times New Roman"/>
      <w:kern w:val="0"/>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CA3A-9044-4C5B-9A20-4A4BF4A26719}">
  <ds:schemaRefs/>
</ds:datastoreItem>
</file>

<file path=docProps/app.xml><?xml version="1.0" encoding="utf-8"?>
<Properties xmlns="http://schemas.openxmlformats.org/officeDocument/2006/extended-properties" xmlns:vt="http://schemas.openxmlformats.org/officeDocument/2006/docPropsVTypes">
  <Template>Normal.dotm</Template>
  <Company>江苏省教育厅</Company>
  <Pages>1</Pages>
  <Words>75</Words>
  <Characters>429</Characters>
  <Lines>3</Lines>
  <Paragraphs>1</Paragraphs>
  <TotalTime>723</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2020-12-01T02:48:00Z</dcterms:created>
  <dc:creator>Administrator</dc:creator>
  <cp:lastModifiedBy>糖糖</cp:lastModifiedBy>
  <cp:lastPrinted>2020-12-24T02:15:00Z</cp:lastPrinted>
  <dcterms:modified xsi:type="dcterms:W3CDTF">2023-09-12T07:36:40Z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72A1026B4F5C4110BBC1EBB83B7981E4_12</vt:lpwstr>
  </property>
</Properties>
</file>